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D7" w:rsidRDefault="000874D7" w:rsidP="000874D7">
      <w:pPr>
        <w:spacing w:line="360" w:lineRule="auto"/>
        <w:jc w:val="both"/>
      </w:pPr>
      <w:r w:rsidRPr="009A32F9">
        <w:rPr>
          <w:rFonts w:eastAsia="Times New Roman"/>
          <w:color w:val="000000"/>
          <w:kern w:val="24"/>
        </w:rPr>
        <w:t xml:space="preserve">Рис. 3.  </w:t>
      </w:r>
      <w:r>
        <w:rPr>
          <w:rFonts w:eastAsia="Times New Roman"/>
          <w:color w:val="000000"/>
          <w:kern w:val="24"/>
        </w:rPr>
        <w:t>Динамика</w:t>
      </w:r>
      <w:r w:rsidRPr="009A32F9">
        <w:rPr>
          <w:rFonts w:eastAsia="Times New Roman"/>
          <w:color w:val="000000"/>
          <w:kern w:val="24"/>
        </w:rPr>
        <w:t xml:space="preserve"> агрегации эритроцитов у пациентов, перенесших трансплантацию почки </w:t>
      </w:r>
      <w:r w:rsidRPr="009A32F9">
        <w:rPr>
          <w:rFonts w:eastAsia="Times New Roman"/>
          <w:color w:val="000000"/>
        </w:rPr>
        <w:t>во временной динамике</w:t>
      </w:r>
      <w:r w:rsidRPr="009A32F9">
        <w:t xml:space="preserve">. </w:t>
      </w:r>
    </w:p>
    <w:p w:rsidR="000874D7" w:rsidRDefault="000874D7" w:rsidP="000874D7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0874D7" w:rsidRDefault="000874D7" w:rsidP="000874D7">
      <w:pPr>
        <w:spacing w:line="360" w:lineRule="auto"/>
        <w:jc w:val="both"/>
        <w:rPr>
          <w:color w:val="000000"/>
        </w:rPr>
      </w:pPr>
      <w:r w:rsidRPr="009A32F9">
        <w:t xml:space="preserve">* - </w:t>
      </w:r>
      <w:r w:rsidRPr="009A32F9">
        <w:rPr>
          <w:color w:val="000000"/>
        </w:rPr>
        <w:t>статистически значимые различия  относительно контроля (p&lt;0,05)</w:t>
      </w:r>
    </w:p>
    <w:p w:rsidR="000874D7" w:rsidRDefault="000874D7" w:rsidP="000874D7">
      <w:pPr>
        <w:rPr>
          <w:lang w:val="en-US"/>
        </w:rPr>
      </w:pPr>
      <w:proofErr w:type="gramStart"/>
      <w:r>
        <w:rPr>
          <w:lang w:val="en-US"/>
        </w:rPr>
        <w:t>Fig</w:t>
      </w:r>
      <w:r w:rsidRPr="00D1336C">
        <w:rPr>
          <w:lang w:val="en-US"/>
        </w:rPr>
        <w:t>. 3.</w:t>
      </w:r>
      <w:proofErr w:type="gramEnd"/>
      <w:r w:rsidRPr="00D1336C">
        <w:rPr>
          <w:lang w:val="en-US"/>
        </w:rPr>
        <w:t xml:space="preserve"> </w:t>
      </w:r>
      <w:proofErr w:type="gramStart"/>
      <w:r>
        <w:rPr>
          <w:lang w:val="en-US"/>
        </w:rPr>
        <w:t>Dynamics of aggregation of erythrocytes in patients with kidney transplantation.</w:t>
      </w:r>
      <w:proofErr w:type="gramEnd"/>
    </w:p>
    <w:p w:rsidR="000874D7" w:rsidRDefault="000874D7" w:rsidP="000874D7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0874D7" w:rsidRDefault="000874D7" w:rsidP="000874D7">
      <w:pPr>
        <w:rPr>
          <w:lang w:val="en-US"/>
        </w:rPr>
      </w:pPr>
      <w:r>
        <w:rPr>
          <w:lang w:val="en-US"/>
        </w:rPr>
        <w:t>* - statistically significant differences to control (p&lt;0.05)</w:t>
      </w:r>
    </w:p>
    <w:p w:rsidR="00DF19BD" w:rsidRPr="000874D7" w:rsidRDefault="00DF19BD">
      <w:pPr>
        <w:rPr>
          <w:lang w:val="en-US"/>
        </w:rPr>
      </w:pPr>
      <w:bookmarkStart w:id="0" w:name="_GoBack"/>
      <w:bookmarkEnd w:id="0"/>
    </w:p>
    <w:sectPr w:rsidR="00DF19BD" w:rsidRPr="0008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A3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4D7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87DA3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2020-07-22T10:09:00Z</dcterms:created>
  <dcterms:modified xsi:type="dcterms:W3CDTF">2020-07-22T10:09:00Z</dcterms:modified>
</cp:coreProperties>
</file>